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_______________________________________</w:t>
        <w:tab/>
        <w:tab/>
        <w:tab/>
        <w:tab/>
        <w:t xml:space="preserve">Health period: ________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Chemicals in Cigarettes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Cigarette smoke contains over 4,000 chemicals, including 43 known cancer-causing (carcinogenic) compounds and 400 other toxins.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Research 15 chemicals in cigarettes and what are they used for in other applications.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7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7950"/>
        <w:tblGridChange w:id="0">
          <w:tblGrid>
            <w:gridCol w:w="2820"/>
            <w:gridCol w:w="795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color w:val="ffffff"/>
                <w:sz w:val="28"/>
                <w:szCs w:val="28"/>
                <w:highlight w:val="black"/>
                <w:rtl w:val="0"/>
              </w:rPr>
              <w:t xml:space="preserve">Chemical in Cigarettes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Happy Monkey" w:cs="Happy Monkey" w:eastAsia="Happy Monkey" w:hAnsi="Happy Monkey"/>
                <w:color w:val="ffffff"/>
                <w:sz w:val="28"/>
                <w:szCs w:val="28"/>
                <w:highlight w:val="black"/>
                <w:rtl w:val="0"/>
              </w:rPr>
              <w:t xml:space="preserve">What else is this chemical used for?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10.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11.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12.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13.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14.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36"/>
                <w:szCs w:val="36"/>
                <w:highlight w:val="white"/>
                <w:rtl w:val="0"/>
              </w:rPr>
              <w:t xml:space="preserve">15.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