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Name: ______________________________________</w:t>
        <w:tab/>
        <w:tab/>
        <w:t xml:space="preserve">Health period: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u w:val="single"/>
          <w:rtl w:val="0"/>
        </w:rPr>
        <w:t xml:space="preserve"> FACT SHEET Box #7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7th grade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Name of Drug: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List at least 5 street(other names for the drug) names for the drug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Effect of the drug on your mind and body… (least 5 things for each area)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Is the Drug Legal in the US?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Drugs to choose from…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Narcotics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Opioids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Barbiturates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Benzodiazepines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Amphetamines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Dextromethorphan (DXM)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